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E30F" w14:textId="33BE6134" w:rsidR="00971296" w:rsidRDefault="00243A0A" w:rsidP="00971296">
      <w:pPr>
        <w:jc w:val="center"/>
        <w:rPr>
          <w:rFonts w:ascii="Source Sans Pro SemiBold" w:hAnsi="Source Sans Pro SemiBold" w:cstheme="minorHAnsi"/>
          <w:bCs/>
          <w:caps/>
          <w:sz w:val="24"/>
          <w:szCs w:val="24"/>
        </w:rPr>
      </w:pPr>
      <w:r>
        <w:rPr>
          <w:noProof/>
          <w:lang w:eastAsia="en-NZ"/>
        </w:rPr>
        <mc:AlternateContent>
          <mc:Choice Requires="wps">
            <w:drawing>
              <wp:anchor distT="45720" distB="45720" distL="114300" distR="114300" simplePos="0" relativeHeight="251658240" behindDoc="0" locked="0" layoutInCell="1" allowOverlap="1" wp14:anchorId="76ED1775" wp14:editId="2BA37583">
                <wp:simplePos x="0" y="0"/>
                <wp:positionH relativeFrom="column">
                  <wp:posOffset>3676650</wp:posOffset>
                </wp:positionH>
                <wp:positionV relativeFrom="paragraph">
                  <wp:posOffset>552450</wp:posOffset>
                </wp:positionV>
                <wp:extent cx="1409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14:paraId="6D6DF0FD"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PEOPLE</w:t>
                            </w:r>
                          </w:p>
                          <w:p w14:paraId="2DC30BF4"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BUSINESS</w:t>
                            </w:r>
                          </w:p>
                          <w:p w14:paraId="2EAE54CD"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EMPLOYMENT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ED1775" id="_x0000_t202" coordsize="21600,21600" o:spt="202" path="m,l,21600r21600,l21600,xe">
                <v:stroke joinstyle="miter"/>
                <v:path gradientshapeok="t" o:connecttype="rect"/>
              </v:shapetype>
              <v:shape id="Text Box 2" o:spid="_x0000_s1026" type="#_x0000_t202" style="position:absolute;left:0;text-align:left;margin-left:289.5pt;margin-top:43.5pt;width:111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iNHwIAAB4EAAAOAAAAZHJzL2Uyb0RvYy54bWysU9Fu2yAUfZ+0f0C8L3aspGmsOFWXLtOk&#10;rpvU9gMwxjEacBmQ2NnX74LTNOrepvoBcX0vh3PPPaxuBq3IQTgvwVR0OskpEYZDI82uos9P20/X&#10;lPjATMMUGFHRo/D0Zv3xw6q3pSigA9UIRxDE+LK3Fe1CsGWWed4JzfwErDCYbMFpFjB0u6xxrEd0&#10;rbIiz6+yHlxjHXDhPf69G5N0nfDbVvDwo229CERVFLmFtLq01nHN1itW7hyzneQnGuw/WGgmDV56&#10;hrpjgZG9k/9AackdeGjDhIPOoG0lF6kH7Gaav+nmsWNWpF5QHG/PMvn3g+UPh5+OyKaixXRBiWEa&#10;h/QkhkA+w0CKqE9vfYlljxYLw4C/cc6pV2/vgf/yxMCmY2Ynbp2DvhOsQX7TeDK7ODri+AhS99+h&#10;wWvYPkACGlqno3goB0F0nNPxPJtIhccrZ/lykWOKYw6D2VWRppex8uW4dT58FaBJ3FTU4fATPDvc&#10;+xDpsPKlJN7mQclmK5VKgdvVG+XIgaFRtulLHbwpU4b0FV3Oi3lCNhDPJw9pGdDISuqKXufxG60V&#10;5fhimlQSmFTjHpkoc9InSjKKE4Z6wMIoWg3NEZVyMBoWHxhuOnB/KOnRrBX1v/fMCUrUN4NqL6ez&#10;WXR3CmbzBUpD3GWmvswwwxGqooGScbsJ6UUkHewtTmUrk16vTE5c0YRJxtODiS6/jFPV67Ne/wUA&#10;AP//AwBQSwMEFAAGAAgAAAAhAB/75iPfAAAACgEAAA8AAABkcnMvZG93bnJldi54bWxMj8FOwzAQ&#10;RO9I/IO1SNyo3aLSEOJUFRUXDkgUJDi6sRNH2GvLdtPw9ywnOO2uZjT7ptnO3rHJpDwGlLBcCGAG&#10;u6BHHCS8vz3dVMByUaiVC2gkfJsM2/byolG1Dmd8NdOhDIxCMNdKgi0l1pznzhqv8iJEg6T1IXlV&#10;6EwD10mdKdw7vhLijns1In2wKppHa7qvw8lL+PB21Pv08tlrN+2f+906zilKeX017x6AFTOXPzP8&#10;4hM6tMR0DCfUmTkJ6809dSkSqg1NMlRiSctRwq2oVsDbhv+v0P4AAAD//wMAUEsBAi0AFAAGAAgA&#10;AAAhALaDOJL+AAAA4QEAABMAAAAAAAAAAAAAAAAAAAAAAFtDb250ZW50X1R5cGVzXS54bWxQSwEC&#10;LQAUAAYACAAAACEAOP0h/9YAAACUAQAACwAAAAAAAAAAAAAAAAAvAQAAX3JlbHMvLnJlbHNQSwEC&#10;LQAUAAYACAAAACEAJQV4jR8CAAAeBAAADgAAAAAAAAAAAAAAAAAuAgAAZHJzL2Uyb0RvYy54bWxQ&#10;SwECLQAUAAYACAAAACEAH/vmI98AAAAKAQAADwAAAAAAAAAAAAAAAAB5BAAAZHJzL2Rvd25yZXYu&#10;eG1sUEsFBgAAAAAEAAQA8wAAAIUFAAAAAA==&#10;" stroked="f">
                <v:textbox style="mso-fit-shape-to-text:t">
                  <w:txbxContent>
                    <w:p w14:paraId="6D6DF0FD"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PEOPLE</w:t>
                      </w:r>
                    </w:p>
                    <w:p w14:paraId="2DC30BF4"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BUSINESS</w:t>
                      </w:r>
                    </w:p>
                    <w:p w14:paraId="2EAE54CD" w14:textId="77777777" w:rsidR="00243A0A" w:rsidRPr="001E7977" w:rsidRDefault="00243A0A" w:rsidP="00243A0A">
                      <w:pPr>
                        <w:rPr>
                          <w:rFonts w:ascii="Source Sans Pro SemiBold" w:hAnsi="Source Sans Pro SemiBold"/>
                          <w:color w:val="0070C0"/>
                        </w:rPr>
                      </w:pPr>
                      <w:r w:rsidRPr="001E7977">
                        <w:rPr>
                          <w:rFonts w:ascii="Source Sans Pro SemiBold" w:hAnsi="Source Sans Pro SemiBold"/>
                          <w:color w:val="0070C0"/>
                        </w:rPr>
                        <w:t>EMPLOYMENT LAW</w:t>
                      </w:r>
                    </w:p>
                  </w:txbxContent>
                </v:textbox>
                <w10:wrap type="square"/>
              </v:shape>
            </w:pict>
          </mc:Fallback>
        </mc:AlternateContent>
      </w:r>
      <w:r>
        <w:rPr>
          <w:noProof/>
          <w:lang w:eastAsia="en-NZ"/>
        </w:rPr>
        <w:drawing>
          <wp:inline distT="0" distB="0" distL="0" distR="0" wp14:anchorId="2817EB1E" wp14:editId="2EFEC472">
            <wp:extent cx="2543175" cy="189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412" cy="1962001"/>
                    </a:xfrm>
                    <a:prstGeom prst="rect">
                      <a:avLst/>
                    </a:prstGeom>
                    <a:noFill/>
                    <a:ln>
                      <a:noFill/>
                    </a:ln>
                  </pic:spPr>
                </pic:pic>
              </a:graphicData>
            </a:graphic>
          </wp:inline>
        </w:drawing>
      </w:r>
    </w:p>
    <w:p w14:paraId="29A3C7E2" w14:textId="77777777" w:rsidR="00971296" w:rsidRDefault="00971296" w:rsidP="00971296">
      <w:pPr>
        <w:pBdr>
          <w:top w:val="single" w:sz="4" w:space="1" w:color="auto"/>
        </w:pBdr>
        <w:jc w:val="center"/>
        <w:rPr>
          <w:rFonts w:ascii="Source Sans Pro SemiBold" w:hAnsi="Source Sans Pro SemiBold" w:cstheme="minorHAnsi"/>
          <w:bCs/>
          <w:caps/>
          <w:sz w:val="24"/>
          <w:szCs w:val="24"/>
        </w:rPr>
      </w:pPr>
    </w:p>
    <w:p w14:paraId="24EDA3D6" w14:textId="77777777" w:rsidR="007D2C80" w:rsidRPr="007D2C80" w:rsidRDefault="007D2C80" w:rsidP="007D2C80">
      <w:pPr>
        <w:rPr>
          <w:rFonts w:ascii="Source Sans Pro Black" w:hAnsi="Source Sans Pro Black"/>
          <w:b/>
          <w:bCs/>
          <w:szCs w:val="20"/>
        </w:rPr>
      </w:pPr>
      <w:r w:rsidRPr="007D2C80">
        <w:rPr>
          <w:rFonts w:ascii="Source Sans Pro Black" w:hAnsi="Source Sans Pro Black"/>
          <w:b/>
          <w:bCs/>
          <w:szCs w:val="20"/>
        </w:rPr>
        <w:t>Banning orders for migrant exploitation</w:t>
      </w:r>
    </w:p>
    <w:p w14:paraId="4BB31FE2" w14:textId="77777777" w:rsidR="007D2C80" w:rsidRPr="007D2C80" w:rsidRDefault="007D2C80" w:rsidP="007D2C80">
      <w:pPr>
        <w:rPr>
          <w:szCs w:val="20"/>
        </w:rPr>
      </w:pPr>
      <w:r w:rsidRPr="007D2C80">
        <w:rPr>
          <w:szCs w:val="20"/>
        </w:rPr>
        <w:t>In December last year the Employment Court issued banning orders against New Zealand Fusion International Limited and its owner Shenshen Guan for breaches of the Minimum Wages Act 1983 and the Holidays Act 2003.</w:t>
      </w:r>
    </w:p>
    <w:p w14:paraId="31DB0475" w14:textId="77777777" w:rsidR="007D2C80" w:rsidRPr="007D2C80" w:rsidRDefault="007D2C80" w:rsidP="007D2C80">
      <w:pPr>
        <w:rPr>
          <w:szCs w:val="20"/>
        </w:rPr>
      </w:pPr>
      <w:r w:rsidRPr="007D2C80">
        <w:rPr>
          <w:szCs w:val="20"/>
        </w:rPr>
        <w:t>Background</w:t>
      </w:r>
    </w:p>
    <w:p w14:paraId="3A46D0CD" w14:textId="77777777" w:rsidR="007D2C80" w:rsidRPr="007D2C80" w:rsidRDefault="007D2C80" w:rsidP="007D2C80">
      <w:pPr>
        <w:rPr>
          <w:szCs w:val="20"/>
        </w:rPr>
      </w:pPr>
      <w:r w:rsidRPr="007D2C80">
        <w:rPr>
          <w:szCs w:val="20"/>
        </w:rPr>
        <w:t xml:space="preserve">New Zealand Fusion International Limited owns a holiday park in Reporoa. Ms Guan is sole director and a shareholder of the company. She was finding it difficult to attract employees to work at the park and advertised on a Chinese social media site. </w:t>
      </w:r>
    </w:p>
    <w:p w14:paraId="49C50936" w14:textId="77777777" w:rsidR="007D2C80" w:rsidRPr="007D2C80" w:rsidRDefault="007D2C80" w:rsidP="007D2C80">
      <w:pPr>
        <w:rPr>
          <w:szCs w:val="20"/>
        </w:rPr>
      </w:pPr>
      <w:r w:rsidRPr="007D2C80">
        <w:rPr>
          <w:szCs w:val="20"/>
        </w:rPr>
        <w:t xml:space="preserve">The advertisement caught the interest of two people living in China, Mr Meng and Ms Xueli Wang (also known as Sherry Wang). Both wanted to come to New Zealand for personal reasons. They individually approached Ms Guan and she arranged to meet with them on one of her numerous trips to China. She offered them work in New Zealand. </w:t>
      </w:r>
    </w:p>
    <w:p w14:paraId="26FF340F" w14:textId="77777777" w:rsidR="007D2C80" w:rsidRPr="007D2C80" w:rsidRDefault="007D2C80" w:rsidP="007D2C80">
      <w:pPr>
        <w:rPr>
          <w:szCs w:val="20"/>
        </w:rPr>
      </w:pPr>
      <w:r w:rsidRPr="007D2C80">
        <w:rPr>
          <w:szCs w:val="20"/>
        </w:rPr>
        <w:t>Bond required from employees</w:t>
      </w:r>
    </w:p>
    <w:p w14:paraId="277CFC51" w14:textId="77777777" w:rsidR="007D2C80" w:rsidRPr="007D2C80" w:rsidRDefault="007D2C80" w:rsidP="007D2C80">
      <w:pPr>
        <w:rPr>
          <w:szCs w:val="20"/>
        </w:rPr>
      </w:pPr>
      <w:r w:rsidRPr="007D2C80">
        <w:rPr>
          <w:szCs w:val="20"/>
        </w:rPr>
        <w:t>Each offer of employment was conditional on payment of a bond of ¥200,000 (yuan) (around NZ$45,000 at today’s rate). Under the bond agreement the money would be repaid after they had worked for Ms Guan for two years. They were asked to sign employment agreements in China, which they did.</w:t>
      </w:r>
    </w:p>
    <w:p w14:paraId="00E8733D" w14:textId="77777777" w:rsidR="007D2C80" w:rsidRPr="007D2C80" w:rsidRDefault="007D2C80" w:rsidP="007D2C80">
      <w:pPr>
        <w:rPr>
          <w:szCs w:val="20"/>
        </w:rPr>
      </w:pPr>
      <w:r w:rsidRPr="007D2C80">
        <w:rPr>
          <w:szCs w:val="20"/>
        </w:rPr>
        <w:t>Reason for banning orders</w:t>
      </w:r>
    </w:p>
    <w:p w14:paraId="7099AD65" w14:textId="77777777" w:rsidR="007D2C80" w:rsidRPr="007D2C80" w:rsidRDefault="007D2C80" w:rsidP="007D2C80">
      <w:pPr>
        <w:rPr>
          <w:szCs w:val="20"/>
        </w:rPr>
      </w:pPr>
      <w:r w:rsidRPr="007D2C80">
        <w:rPr>
          <w:szCs w:val="20"/>
        </w:rPr>
        <w:t>The Court said that banning orders were appropriate because “That is primarily because I have no confidence that Ms Guan would not repeat the cynical behaviour which has brought her before the Court. She did not express any remorse or insight, despite the overwhelming evidence presented. The likelihood of repetition and the severity of the conduct mean that an order is necessary for the protection of future employees and the broader public.”</w:t>
      </w:r>
    </w:p>
    <w:p w14:paraId="529DEB69" w14:textId="77777777" w:rsidR="007D2C80" w:rsidRPr="007D2C80" w:rsidRDefault="007D2C80" w:rsidP="007D2C80">
      <w:pPr>
        <w:rPr>
          <w:szCs w:val="20"/>
        </w:rPr>
      </w:pPr>
      <w:r w:rsidRPr="007D2C80">
        <w:rPr>
          <w:szCs w:val="20"/>
        </w:rPr>
        <w:t>In terms of the banning order, New Zealand Fusion International Limited is prohibited from entering into an employment agreement as an employer for a period of 18 months.  Shenshen Guan is likewise prohibited from being an officer of an employer and from being involved in the hiring or employment of employees.</w:t>
      </w:r>
    </w:p>
    <w:p w14:paraId="0F5CF9EF" w14:textId="77777777" w:rsidR="007D2C80" w:rsidRPr="007D2C80" w:rsidRDefault="007D2C80" w:rsidP="007D2C80">
      <w:pPr>
        <w:rPr>
          <w:szCs w:val="20"/>
        </w:rPr>
      </w:pPr>
      <w:r w:rsidRPr="007D2C80">
        <w:rPr>
          <w:szCs w:val="20"/>
        </w:rPr>
        <w:t>The banning orders will be notified to the Chief Executive of MBIE and will also be published in the Government Gazette.</w:t>
      </w:r>
    </w:p>
    <w:p w14:paraId="7CECF0AE" w14:textId="77777777" w:rsidR="007D2C80" w:rsidRPr="007D2C80" w:rsidRDefault="007D2C80" w:rsidP="007D2C80">
      <w:pPr>
        <w:rPr>
          <w:szCs w:val="20"/>
        </w:rPr>
      </w:pPr>
      <w:r w:rsidRPr="007D2C80">
        <w:rPr>
          <w:szCs w:val="20"/>
        </w:rPr>
        <w:lastRenderedPageBreak/>
        <w:t>The Court warned Shenshen Guan and her company that they faced a maximum fine of $200,000 and a maximum of three years imprisonment if the orders were breached.</w:t>
      </w:r>
    </w:p>
    <w:p w14:paraId="28DA3F85" w14:textId="77777777" w:rsidR="007D2C80" w:rsidRPr="007D2C80" w:rsidRDefault="007D2C80" w:rsidP="007D2C80">
      <w:pPr>
        <w:rPr>
          <w:szCs w:val="20"/>
        </w:rPr>
      </w:pPr>
      <w:r w:rsidRPr="007D2C80">
        <w:rPr>
          <w:szCs w:val="20"/>
        </w:rPr>
        <w:t>Penalties and compensation</w:t>
      </w:r>
    </w:p>
    <w:p w14:paraId="57C391FA" w14:textId="54C29509" w:rsidR="007D2C80" w:rsidRPr="007D2C80" w:rsidRDefault="007D2C80" w:rsidP="007D2C80">
      <w:pPr>
        <w:rPr>
          <w:szCs w:val="20"/>
        </w:rPr>
      </w:pPr>
      <w:r w:rsidRPr="007D2C80">
        <w:rPr>
          <w:szCs w:val="20"/>
        </w:rPr>
        <w:t>The exploitation turned out to be expensive:</w:t>
      </w:r>
      <w:bookmarkStart w:id="0" w:name="_GoBack"/>
      <w:bookmarkEnd w:id="0"/>
      <w:r w:rsidRPr="007D2C80">
        <w:rPr>
          <w:szCs w:val="20"/>
        </w:rPr>
        <w:t xml:space="preserve"> </w:t>
      </w:r>
    </w:p>
    <w:p w14:paraId="04C41AA9" w14:textId="77777777" w:rsidR="007D2C80" w:rsidRPr="007D2C80" w:rsidRDefault="007D2C80" w:rsidP="007D2C80">
      <w:pPr>
        <w:pStyle w:val="ListParagraph"/>
        <w:numPr>
          <w:ilvl w:val="0"/>
          <w:numId w:val="12"/>
        </w:numPr>
        <w:rPr>
          <w:szCs w:val="20"/>
        </w:rPr>
      </w:pPr>
      <w:r w:rsidRPr="007D2C80">
        <w:rPr>
          <w:szCs w:val="20"/>
        </w:rPr>
        <w:t xml:space="preserve">Pecuniary penalties of $300,000 against New Zealand Fusion International Limited </w:t>
      </w:r>
    </w:p>
    <w:p w14:paraId="723F7C04" w14:textId="77777777" w:rsidR="007D2C80" w:rsidRPr="007D2C80" w:rsidRDefault="007D2C80" w:rsidP="007D2C80">
      <w:pPr>
        <w:pStyle w:val="ListParagraph"/>
        <w:numPr>
          <w:ilvl w:val="0"/>
          <w:numId w:val="12"/>
        </w:numPr>
        <w:rPr>
          <w:szCs w:val="20"/>
        </w:rPr>
      </w:pPr>
      <w:r w:rsidRPr="007D2C80">
        <w:rPr>
          <w:szCs w:val="20"/>
        </w:rPr>
        <w:t>Pecuniary penalties of $150,000 against Shenshen Guan</w:t>
      </w:r>
    </w:p>
    <w:p w14:paraId="08858F41" w14:textId="77777777" w:rsidR="007D2C80" w:rsidRPr="007D2C80" w:rsidRDefault="007D2C80" w:rsidP="007D2C80">
      <w:pPr>
        <w:pStyle w:val="ListParagraph"/>
        <w:numPr>
          <w:ilvl w:val="0"/>
          <w:numId w:val="12"/>
        </w:numPr>
        <w:rPr>
          <w:szCs w:val="20"/>
        </w:rPr>
      </w:pPr>
      <w:r w:rsidRPr="007D2C80">
        <w:rPr>
          <w:szCs w:val="20"/>
        </w:rPr>
        <w:t>These sums are to be paid to the Registrar of the Employment Court, Auckland, within 28 days of the date of this Judg</w:t>
      </w:r>
      <w:r w:rsidRPr="007D2C80">
        <w:rPr>
          <w:bCs/>
          <w:szCs w:val="20"/>
        </w:rPr>
        <w:t>e</w:t>
      </w:r>
      <w:r w:rsidRPr="007D2C80">
        <w:rPr>
          <w:szCs w:val="20"/>
        </w:rPr>
        <w:t>ment. Out of the pecuniary penalties of $450,000, each employee will receive $100,000. The balance of $150,000 will be paid to the Crown</w:t>
      </w:r>
    </w:p>
    <w:p w14:paraId="06D57660" w14:textId="77777777" w:rsidR="007D2C80" w:rsidRPr="007D2C80" w:rsidRDefault="007D2C80" w:rsidP="007D2C80">
      <w:pPr>
        <w:pStyle w:val="ListParagraph"/>
        <w:numPr>
          <w:ilvl w:val="0"/>
          <w:numId w:val="12"/>
        </w:numPr>
        <w:rPr>
          <w:szCs w:val="20"/>
        </w:rPr>
      </w:pPr>
      <w:r w:rsidRPr="007D2C80">
        <w:rPr>
          <w:szCs w:val="20"/>
        </w:rPr>
        <w:t>New Zealand Fusion International Limited must pay one employee compensation of $69,500, a second one $69,000 and the third one $91,850, all plus interest and within 28 days.</w:t>
      </w:r>
    </w:p>
    <w:p w14:paraId="462AF879" w14:textId="77777777" w:rsidR="007D2C80" w:rsidRPr="007D2C80" w:rsidRDefault="007D2C80" w:rsidP="007D2C80">
      <w:pPr>
        <w:pStyle w:val="ListParagraph"/>
        <w:numPr>
          <w:ilvl w:val="0"/>
          <w:numId w:val="12"/>
        </w:numPr>
        <w:rPr>
          <w:szCs w:val="20"/>
        </w:rPr>
      </w:pPr>
      <w:r w:rsidRPr="007D2C80">
        <w:rPr>
          <w:szCs w:val="20"/>
        </w:rPr>
        <w:t>Legal costs are still to be decided.</w:t>
      </w:r>
    </w:p>
    <w:p w14:paraId="6BB051C3" w14:textId="663DA704" w:rsidR="00E85C7F" w:rsidRPr="007D2C80" w:rsidRDefault="00E85C7F" w:rsidP="00A134E2">
      <w:pPr>
        <w:spacing w:after="0" w:line="240" w:lineRule="auto"/>
        <w:contextualSpacing/>
        <w:jc w:val="both"/>
        <w:rPr>
          <w:rFonts w:eastAsia="Times New Roman" w:cstheme="minorHAnsi"/>
          <w:b/>
          <w:bCs/>
          <w:szCs w:val="20"/>
          <w:lang w:eastAsia="en-NZ"/>
        </w:rPr>
      </w:pPr>
    </w:p>
    <w:p w14:paraId="176E6310" w14:textId="77777777" w:rsidR="00971296" w:rsidRPr="00A134E2" w:rsidRDefault="00971296" w:rsidP="00A134E2">
      <w:pPr>
        <w:spacing w:after="0" w:line="240" w:lineRule="auto"/>
        <w:contextualSpacing/>
        <w:jc w:val="both"/>
        <w:rPr>
          <w:rFonts w:ascii="Source Sans Pro SemiBold" w:hAnsi="Source Sans Pro SemiBold" w:cstheme="minorHAnsi"/>
          <w:szCs w:val="20"/>
        </w:rPr>
      </w:pPr>
      <w:r w:rsidRPr="00A134E2">
        <w:rPr>
          <w:rFonts w:ascii="Source Sans Pro SemiBold" w:hAnsi="Source Sans Pro SemiBold" w:cstheme="minorHAnsi"/>
          <w:szCs w:val="20"/>
        </w:rPr>
        <w:t>This article is brought to you by the Window and Glass Association’s free employment helpline 0800 692 384.  If you have any questions or would like to discuss the article above, please call Philip or Anthony on the helpline.</w:t>
      </w:r>
    </w:p>
    <w:p w14:paraId="34A7A44D" w14:textId="77777777" w:rsidR="00971296" w:rsidRDefault="00971296" w:rsidP="00A134E2">
      <w:pPr>
        <w:jc w:val="both"/>
      </w:pPr>
    </w:p>
    <w:sectPr w:rsidR="00971296" w:rsidSect="006D086C">
      <w:pgSz w:w="12240" w:h="15840" w:code="1"/>
      <w:pgMar w:top="993" w:right="1892"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charset w:val="00"/>
    <w:family w:val="swiss"/>
    <w:pitch w:val="variable"/>
    <w:sig w:usb0="600002F7" w:usb1="02000001" w:usb2="00000000" w:usb3="00000000" w:csb0="0000019F" w:csb1="00000000"/>
  </w:font>
  <w:font w:name="Source Sans Pro Black">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1C2C"/>
    <w:multiLevelType w:val="hybridMultilevel"/>
    <w:tmpl w:val="6E1B99BC"/>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A64CA1"/>
    <w:multiLevelType w:val="hybridMultilevel"/>
    <w:tmpl w:val="0DFE0832"/>
    <w:lvl w:ilvl="0" w:tplc="1409000F">
      <w:start w:val="1"/>
      <w:numFmt w:val="decimal"/>
      <w:lvlText w:val="%1."/>
      <w:lvlJc w:val="left"/>
      <w:pPr>
        <w:ind w:left="760" w:hanging="360"/>
      </w:pPr>
    </w:lvl>
    <w:lvl w:ilvl="1" w:tplc="1409000F">
      <w:start w:val="1"/>
      <w:numFmt w:val="decimal"/>
      <w:lvlText w:val="%2."/>
      <w:lvlJc w:val="left"/>
      <w:pPr>
        <w:ind w:left="1480" w:hanging="360"/>
      </w:pPr>
    </w:lvl>
    <w:lvl w:ilvl="2" w:tplc="1409001B" w:tentative="1">
      <w:start w:val="1"/>
      <w:numFmt w:val="lowerRoman"/>
      <w:lvlText w:val="%3."/>
      <w:lvlJc w:val="right"/>
      <w:pPr>
        <w:ind w:left="2200" w:hanging="180"/>
      </w:pPr>
    </w:lvl>
    <w:lvl w:ilvl="3" w:tplc="1409000F" w:tentative="1">
      <w:start w:val="1"/>
      <w:numFmt w:val="decimal"/>
      <w:lvlText w:val="%4."/>
      <w:lvlJc w:val="left"/>
      <w:pPr>
        <w:ind w:left="2920" w:hanging="360"/>
      </w:pPr>
    </w:lvl>
    <w:lvl w:ilvl="4" w:tplc="14090019" w:tentative="1">
      <w:start w:val="1"/>
      <w:numFmt w:val="lowerLetter"/>
      <w:lvlText w:val="%5."/>
      <w:lvlJc w:val="left"/>
      <w:pPr>
        <w:ind w:left="3640" w:hanging="360"/>
      </w:pPr>
    </w:lvl>
    <w:lvl w:ilvl="5" w:tplc="1409001B" w:tentative="1">
      <w:start w:val="1"/>
      <w:numFmt w:val="lowerRoman"/>
      <w:lvlText w:val="%6."/>
      <w:lvlJc w:val="right"/>
      <w:pPr>
        <w:ind w:left="4360" w:hanging="180"/>
      </w:pPr>
    </w:lvl>
    <w:lvl w:ilvl="6" w:tplc="1409000F" w:tentative="1">
      <w:start w:val="1"/>
      <w:numFmt w:val="decimal"/>
      <w:lvlText w:val="%7."/>
      <w:lvlJc w:val="left"/>
      <w:pPr>
        <w:ind w:left="5080" w:hanging="360"/>
      </w:pPr>
    </w:lvl>
    <w:lvl w:ilvl="7" w:tplc="14090019" w:tentative="1">
      <w:start w:val="1"/>
      <w:numFmt w:val="lowerLetter"/>
      <w:lvlText w:val="%8."/>
      <w:lvlJc w:val="left"/>
      <w:pPr>
        <w:ind w:left="5800" w:hanging="360"/>
      </w:pPr>
    </w:lvl>
    <w:lvl w:ilvl="8" w:tplc="1409001B" w:tentative="1">
      <w:start w:val="1"/>
      <w:numFmt w:val="lowerRoman"/>
      <w:lvlText w:val="%9."/>
      <w:lvlJc w:val="right"/>
      <w:pPr>
        <w:ind w:left="6520" w:hanging="180"/>
      </w:pPr>
    </w:lvl>
  </w:abstractNum>
  <w:abstractNum w:abstractNumId="2" w15:restartNumberingAfterBreak="0">
    <w:nsid w:val="0A384186"/>
    <w:multiLevelType w:val="multilevel"/>
    <w:tmpl w:val="0BD4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5454D"/>
    <w:multiLevelType w:val="hybridMultilevel"/>
    <w:tmpl w:val="999C6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ED4A12"/>
    <w:multiLevelType w:val="hybridMultilevel"/>
    <w:tmpl w:val="8CC25A0C"/>
    <w:lvl w:ilvl="0" w:tplc="1409000F">
      <w:start w:val="1"/>
      <w:numFmt w:val="decimal"/>
      <w:lvlText w:val="%1."/>
      <w:lvlJc w:val="left"/>
      <w:pPr>
        <w:ind w:left="760" w:hanging="360"/>
      </w:pPr>
    </w:lvl>
    <w:lvl w:ilvl="1" w:tplc="1409000F">
      <w:start w:val="1"/>
      <w:numFmt w:val="decimal"/>
      <w:lvlText w:val="%2."/>
      <w:lvlJc w:val="left"/>
      <w:pPr>
        <w:ind w:left="1480" w:hanging="360"/>
      </w:pPr>
    </w:lvl>
    <w:lvl w:ilvl="2" w:tplc="1409001B" w:tentative="1">
      <w:start w:val="1"/>
      <w:numFmt w:val="lowerRoman"/>
      <w:lvlText w:val="%3."/>
      <w:lvlJc w:val="right"/>
      <w:pPr>
        <w:ind w:left="2200" w:hanging="180"/>
      </w:pPr>
    </w:lvl>
    <w:lvl w:ilvl="3" w:tplc="1409000F" w:tentative="1">
      <w:start w:val="1"/>
      <w:numFmt w:val="decimal"/>
      <w:lvlText w:val="%4."/>
      <w:lvlJc w:val="left"/>
      <w:pPr>
        <w:ind w:left="2920" w:hanging="360"/>
      </w:pPr>
    </w:lvl>
    <w:lvl w:ilvl="4" w:tplc="14090019" w:tentative="1">
      <w:start w:val="1"/>
      <w:numFmt w:val="lowerLetter"/>
      <w:lvlText w:val="%5."/>
      <w:lvlJc w:val="left"/>
      <w:pPr>
        <w:ind w:left="3640" w:hanging="360"/>
      </w:pPr>
    </w:lvl>
    <w:lvl w:ilvl="5" w:tplc="1409001B" w:tentative="1">
      <w:start w:val="1"/>
      <w:numFmt w:val="lowerRoman"/>
      <w:lvlText w:val="%6."/>
      <w:lvlJc w:val="right"/>
      <w:pPr>
        <w:ind w:left="4360" w:hanging="180"/>
      </w:pPr>
    </w:lvl>
    <w:lvl w:ilvl="6" w:tplc="1409000F" w:tentative="1">
      <w:start w:val="1"/>
      <w:numFmt w:val="decimal"/>
      <w:lvlText w:val="%7."/>
      <w:lvlJc w:val="left"/>
      <w:pPr>
        <w:ind w:left="5080" w:hanging="360"/>
      </w:pPr>
    </w:lvl>
    <w:lvl w:ilvl="7" w:tplc="14090019" w:tentative="1">
      <w:start w:val="1"/>
      <w:numFmt w:val="lowerLetter"/>
      <w:lvlText w:val="%8."/>
      <w:lvlJc w:val="left"/>
      <w:pPr>
        <w:ind w:left="5800" w:hanging="360"/>
      </w:pPr>
    </w:lvl>
    <w:lvl w:ilvl="8" w:tplc="1409001B" w:tentative="1">
      <w:start w:val="1"/>
      <w:numFmt w:val="lowerRoman"/>
      <w:lvlText w:val="%9."/>
      <w:lvlJc w:val="right"/>
      <w:pPr>
        <w:ind w:left="6520" w:hanging="180"/>
      </w:pPr>
    </w:lvl>
  </w:abstractNum>
  <w:abstractNum w:abstractNumId="5" w15:restartNumberingAfterBreak="0">
    <w:nsid w:val="282A114A"/>
    <w:multiLevelType w:val="hybridMultilevel"/>
    <w:tmpl w:val="EE4EEB22"/>
    <w:lvl w:ilvl="0" w:tplc="1409000F">
      <w:start w:val="1"/>
      <w:numFmt w:val="decimal"/>
      <w:lvlText w:val="%1."/>
      <w:lvlJc w:val="left"/>
      <w:pPr>
        <w:ind w:left="760" w:hanging="360"/>
      </w:pPr>
    </w:lvl>
    <w:lvl w:ilvl="1" w:tplc="1409000F">
      <w:start w:val="1"/>
      <w:numFmt w:val="decimal"/>
      <w:lvlText w:val="%2."/>
      <w:lvlJc w:val="left"/>
      <w:pPr>
        <w:ind w:left="1480" w:hanging="360"/>
      </w:pPr>
    </w:lvl>
    <w:lvl w:ilvl="2" w:tplc="1409001B" w:tentative="1">
      <w:start w:val="1"/>
      <w:numFmt w:val="lowerRoman"/>
      <w:lvlText w:val="%3."/>
      <w:lvlJc w:val="right"/>
      <w:pPr>
        <w:ind w:left="2200" w:hanging="180"/>
      </w:pPr>
    </w:lvl>
    <w:lvl w:ilvl="3" w:tplc="1409000F" w:tentative="1">
      <w:start w:val="1"/>
      <w:numFmt w:val="decimal"/>
      <w:lvlText w:val="%4."/>
      <w:lvlJc w:val="left"/>
      <w:pPr>
        <w:ind w:left="2920" w:hanging="360"/>
      </w:pPr>
    </w:lvl>
    <w:lvl w:ilvl="4" w:tplc="14090019" w:tentative="1">
      <w:start w:val="1"/>
      <w:numFmt w:val="lowerLetter"/>
      <w:lvlText w:val="%5."/>
      <w:lvlJc w:val="left"/>
      <w:pPr>
        <w:ind w:left="3640" w:hanging="360"/>
      </w:pPr>
    </w:lvl>
    <w:lvl w:ilvl="5" w:tplc="1409001B" w:tentative="1">
      <w:start w:val="1"/>
      <w:numFmt w:val="lowerRoman"/>
      <w:lvlText w:val="%6."/>
      <w:lvlJc w:val="right"/>
      <w:pPr>
        <w:ind w:left="4360" w:hanging="180"/>
      </w:pPr>
    </w:lvl>
    <w:lvl w:ilvl="6" w:tplc="1409000F" w:tentative="1">
      <w:start w:val="1"/>
      <w:numFmt w:val="decimal"/>
      <w:lvlText w:val="%7."/>
      <w:lvlJc w:val="left"/>
      <w:pPr>
        <w:ind w:left="5080" w:hanging="360"/>
      </w:pPr>
    </w:lvl>
    <w:lvl w:ilvl="7" w:tplc="14090019" w:tentative="1">
      <w:start w:val="1"/>
      <w:numFmt w:val="lowerLetter"/>
      <w:lvlText w:val="%8."/>
      <w:lvlJc w:val="left"/>
      <w:pPr>
        <w:ind w:left="5800" w:hanging="360"/>
      </w:pPr>
    </w:lvl>
    <w:lvl w:ilvl="8" w:tplc="1409001B" w:tentative="1">
      <w:start w:val="1"/>
      <w:numFmt w:val="lowerRoman"/>
      <w:lvlText w:val="%9."/>
      <w:lvlJc w:val="right"/>
      <w:pPr>
        <w:ind w:left="6520" w:hanging="180"/>
      </w:pPr>
    </w:lvl>
  </w:abstractNum>
  <w:abstractNum w:abstractNumId="6" w15:restartNumberingAfterBreak="0">
    <w:nsid w:val="2D793C0D"/>
    <w:multiLevelType w:val="hybridMultilevel"/>
    <w:tmpl w:val="1DDA90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BED027E"/>
    <w:multiLevelType w:val="hybridMultilevel"/>
    <w:tmpl w:val="795E6C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7F92846"/>
    <w:multiLevelType w:val="hybridMultilevel"/>
    <w:tmpl w:val="F4004AFC"/>
    <w:lvl w:ilvl="0" w:tplc="C988E45C">
      <w:start w:val="1"/>
      <w:numFmt w:val="decimal"/>
      <w:lvlText w:val="%1."/>
      <w:lvlJc w:val="left"/>
      <w:pPr>
        <w:ind w:left="1840" w:hanging="360"/>
      </w:pPr>
    </w:lvl>
    <w:lvl w:ilvl="1" w:tplc="14090019" w:tentative="1">
      <w:start w:val="1"/>
      <w:numFmt w:val="lowerLetter"/>
      <w:lvlText w:val="%2."/>
      <w:lvlJc w:val="left"/>
      <w:pPr>
        <w:ind w:left="2560" w:hanging="360"/>
      </w:pPr>
    </w:lvl>
    <w:lvl w:ilvl="2" w:tplc="1409001B" w:tentative="1">
      <w:start w:val="1"/>
      <w:numFmt w:val="lowerRoman"/>
      <w:lvlText w:val="%3."/>
      <w:lvlJc w:val="right"/>
      <w:pPr>
        <w:ind w:left="3280" w:hanging="180"/>
      </w:pPr>
    </w:lvl>
    <w:lvl w:ilvl="3" w:tplc="1409000F" w:tentative="1">
      <w:start w:val="1"/>
      <w:numFmt w:val="decimal"/>
      <w:lvlText w:val="%4."/>
      <w:lvlJc w:val="left"/>
      <w:pPr>
        <w:ind w:left="4000" w:hanging="360"/>
      </w:pPr>
    </w:lvl>
    <w:lvl w:ilvl="4" w:tplc="14090019" w:tentative="1">
      <w:start w:val="1"/>
      <w:numFmt w:val="lowerLetter"/>
      <w:lvlText w:val="%5."/>
      <w:lvlJc w:val="left"/>
      <w:pPr>
        <w:ind w:left="4720" w:hanging="360"/>
      </w:pPr>
    </w:lvl>
    <w:lvl w:ilvl="5" w:tplc="1409001B" w:tentative="1">
      <w:start w:val="1"/>
      <w:numFmt w:val="lowerRoman"/>
      <w:lvlText w:val="%6."/>
      <w:lvlJc w:val="right"/>
      <w:pPr>
        <w:ind w:left="5440" w:hanging="180"/>
      </w:pPr>
    </w:lvl>
    <w:lvl w:ilvl="6" w:tplc="1409000F" w:tentative="1">
      <w:start w:val="1"/>
      <w:numFmt w:val="decimal"/>
      <w:lvlText w:val="%7."/>
      <w:lvlJc w:val="left"/>
      <w:pPr>
        <w:ind w:left="6160" w:hanging="360"/>
      </w:pPr>
    </w:lvl>
    <w:lvl w:ilvl="7" w:tplc="14090019" w:tentative="1">
      <w:start w:val="1"/>
      <w:numFmt w:val="lowerLetter"/>
      <w:lvlText w:val="%8."/>
      <w:lvlJc w:val="left"/>
      <w:pPr>
        <w:ind w:left="6880" w:hanging="360"/>
      </w:pPr>
    </w:lvl>
    <w:lvl w:ilvl="8" w:tplc="1409001B" w:tentative="1">
      <w:start w:val="1"/>
      <w:numFmt w:val="lowerRoman"/>
      <w:lvlText w:val="%9."/>
      <w:lvlJc w:val="right"/>
      <w:pPr>
        <w:ind w:left="7600" w:hanging="180"/>
      </w:pPr>
    </w:lvl>
  </w:abstractNum>
  <w:abstractNum w:abstractNumId="9" w15:restartNumberingAfterBreak="0">
    <w:nsid w:val="5FE47C15"/>
    <w:multiLevelType w:val="hybridMultilevel"/>
    <w:tmpl w:val="FF3E94B8"/>
    <w:lvl w:ilvl="0" w:tplc="1409000F">
      <w:start w:val="1"/>
      <w:numFmt w:val="decimal"/>
      <w:lvlText w:val="%1."/>
      <w:lvlJc w:val="left"/>
      <w:pPr>
        <w:ind w:left="760" w:hanging="360"/>
      </w:pPr>
    </w:lvl>
    <w:lvl w:ilvl="1" w:tplc="14090019">
      <w:start w:val="1"/>
      <w:numFmt w:val="lowerLetter"/>
      <w:lvlText w:val="%2."/>
      <w:lvlJc w:val="left"/>
      <w:pPr>
        <w:ind w:left="1480" w:hanging="360"/>
      </w:pPr>
    </w:lvl>
    <w:lvl w:ilvl="2" w:tplc="1409001B" w:tentative="1">
      <w:start w:val="1"/>
      <w:numFmt w:val="lowerRoman"/>
      <w:lvlText w:val="%3."/>
      <w:lvlJc w:val="right"/>
      <w:pPr>
        <w:ind w:left="2200" w:hanging="180"/>
      </w:pPr>
    </w:lvl>
    <w:lvl w:ilvl="3" w:tplc="1409000F" w:tentative="1">
      <w:start w:val="1"/>
      <w:numFmt w:val="decimal"/>
      <w:lvlText w:val="%4."/>
      <w:lvlJc w:val="left"/>
      <w:pPr>
        <w:ind w:left="2920" w:hanging="360"/>
      </w:pPr>
    </w:lvl>
    <w:lvl w:ilvl="4" w:tplc="14090019" w:tentative="1">
      <w:start w:val="1"/>
      <w:numFmt w:val="lowerLetter"/>
      <w:lvlText w:val="%5."/>
      <w:lvlJc w:val="left"/>
      <w:pPr>
        <w:ind w:left="3640" w:hanging="360"/>
      </w:pPr>
    </w:lvl>
    <w:lvl w:ilvl="5" w:tplc="1409001B" w:tentative="1">
      <w:start w:val="1"/>
      <w:numFmt w:val="lowerRoman"/>
      <w:lvlText w:val="%6."/>
      <w:lvlJc w:val="right"/>
      <w:pPr>
        <w:ind w:left="4360" w:hanging="180"/>
      </w:pPr>
    </w:lvl>
    <w:lvl w:ilvl="6" w:tplc="1409000F" w:tentative="1">
      <w:start w:val="1"/>
      <w:numFmt w:val="decimal"/>
      <w:lvlText w:val="%7."/>
      <w:lvlJc w:val="left"/>
      <w:pPr>
        <w:ind w:left="5080" w:hanging="360"/>
      </w:pPr>
    </w:lvl>
    <w:lvl w:ilvl="7" w:tplc="14090019" w:tentative="1">
      <w:start w:val="1"/>
      <w:numFmt w:val="lowerLetter"/>
      <w:lvlText w:val="%8."/>
      <w:lvlJc w:val="left"/>
      <w:pPr>
        <w:ind w:left="5800" w:hanging="360"/>
      </w:pPr>
    </w:lvl>
    <w:lvl w:ilvl="8" w:tplc="1409001B" w:tentative="1">
      <w:start w:val="1"/>
      <w:numFmt w:val="lowerRoman"/>
      <w:lvlText w:val="%9."/>
      <w:lvlJc w:val="right"/>
      <w:pPr>
        <w:ind w:left="6520" w:hanging="180"/>
      </w:pPr>
    </w:lvl>
  </w:abstractNum>
  <w:abstractNum w:abstractNumId="10" w15:restartNumberingAfterBreak="0">
    <w:nsid w:val="65C8084C"/>
    <w:multiLevelType w:val="hybridMultilevel"/>
    <w:tmpl w:val="D8722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2A7760"/>
    <w:multiLevelType w:val="hybridMultilevel"/>
    <w:tmpl w:val="C0088A0A"/>
    <w:lvl w:ilvl="0" w:tplc="14090001">
      <w:start w:val="1"/>
      <w:numFmt w:val="bullet"/>
      <w:lvlText w:val=""/>
      <w:lvlJc w:val="left"/>
      <w:pPr>
        <w:ind w:left="730" w:hanging="37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9"/>
  </w:num>
  <w:num w:numId="8">
    <w:abstractNumId w:val="8"/>
  </w:num>
  <w:num w:numId="9">
    <w:abstractNumId w:val="1"/>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0"/>
  <w:characterSpacingControl w:val="doNotCompress"/>
  <w:compat>
    <w:spaceForUL/>
    <w:suppressBottomSpacing/>
    <w:suppressTopSpacing/>
    <w:adjustLineHeightInTable/>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A0A"/>
    <w:rsid w:val="000373B3"/>
    <w:rsid w:val="0004467B"/>
    <w:rsid w:val="001D58CE"/>
    <w:rsid w:val="00243A0A"/>
    <w:rsid w:val="0027460C"/>
    <w:rsid w:val="0032362A"/>
    <w:rsid w:val="003676E5"/>
    <w:rsid w:val="003B5C62"/>
    <w:rsid w:val="00421C59"/>
    <w:rsid w:val="0054421E"/>
    <w:rsid w:val="00563B60"/>
    <w:rsid w:val="00564B7D"/>
    <w:rsid w:val="00570EDE"/>
    <w:rsid w:val="005B682D"/>
    <w:rsid w:val="00691746"/>
    <w:rsid w:val="006C76DA"/>
    <w:rsid w:val="006D086C"/>
    <w:rsid w:val="006D4682"/>
    <w:rsid w:val="00785933"/>
    <w:rsid w:val="007D2C80"/>
    <w:rsid w:val="00971296"/>
    <w:rsid w:val="009A0330"/>
    <w:rsid w:val="009A0B1B"/>
    <w:rsid w:val="009B79BB"/>
    <w:rsid w:val="009E274B"/>
    <w:rsid w:val="00A134E2"/>
    <w:rsid w:val="00A91A01"/>
    <w:rsid w:val="00B04F9D"/>
    <w:rsid w:val="00B0683C"/>
    <w:rsid w:val="00B85F26"/>
    <w:rsid w:val="00BD440E"/>
    <w:rsid w:val="00C61C4F"/>
    <w:rsid w:val="00C9654B"/>
    <w:rsid w:val="00D83413"/>
    <w:rsid w:val="00E72FA7"/>
    <w:rsid w:val="00E73A3D"/>
    <w:rsid w:val="00E85C7F"/>
    <w:rsid w:val="00EA4D2B"/>
    <w:rsid w:val="00EB52C3"/>
    <w:rsid w:val="00F4558E"/>
    <w:rsid w:val="00FC2F85"/>
    <w:rsid w:val="00FD10E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C4B8"/>
  <w15:docId w15:val="{C675FAE2-BD60-4F52-9E34-E775E287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Theme="minorHAnsi" w:hAnsi="Source Sans Pro" w:cstheme="minorBidi"/>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A0A"/>
    <w:pPr>
      <w:ind w:left="720"/>
      <w:contextualSpacing/>
    </w:pPr>
  </w:style>
  <w:style w:type="character" w:styleId="Hyperlink">
    <w:name w:val="Hyperlink"/>
    <w:basedOn w:val="DefaultParagraphFont"/>
    <w:uiPriority w:val="99"/>
    <w:unhideWhenUsed/>
    <w:rsid w:val="009B79BB"/>
    <w:rPr>
      <w:color w:val="0563C1" w:themeColor="hyperlink"/>
      <w:u w:val="single"/>
    </w:rPr>
  </w:style>
  <w:style w:type="character" w:customStyle="1" w:styleId="UnresolvedMention1">
    <w:name w:val="Unresolved Mention1"/>
    <w:basedOn w:val="DefaultParagraphFont"/>
    <w:uiPriority w:val="99"/>
    <w:semiHidden/>
    <w:unhideWhenUsed/>
    <w:rsid w:val="009B79BB"/>
    <w:rPr>
      <w:color w:val="605E5C"/>
      <w:shd w:val="clear" w:color="auto" w:fill="E1DFDD"/>
    </w:rPr>
  </w:style>
  <w:style w:type="paragraph" w:styleId="BalloonText">
    <w:name w:val="Balloon Text"/>
    <w:basedOn w:val="Normal"/>
    <w:link w:val="BalloonTextChar"/>
    <w:uiPriority w:val="99"/>
    <w:semiHidden/>
    <w:unhideWhenUsed/>
    <w:rsid w:val="00B85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2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Kotze</dc:creator>
  <cp:keywords/>
  <dc:description/>
  <cp:lastModifiedBy>Philip Kotze</cp:lastModifiedBy>
  <cp:revision>3</cp:revision>
  <dcterms:created xsi:type="dcterms:W3CDTF">2020-01-30T00:22:00Z</dcterms:created>
  <dcterms:modified xsi:type="dcterms:W3CDTF">2020-01-30T00:25:00Z</dcterms:modified>
</cp:coreProperties>
</file>